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BB1C9E" w14:textId="0B878442" w:rsidR="00C94E80" w:rsidRPr="00422379" w:rsidRDefault="00C94E80" w:rsidP="00C94E80">
      <w:pPr>
        <w:rPr>
          <w:rFonts w:ascii="Unit-Light" w:hAnsi="Unit-Light"/>
          <w:sz w:val="22"/>
        </w:rPr>
      </w:pPr>
    </w:p>
    <w:p w14:paraId="017469A3" w14:textId="77777777" w:rsidR="000F0A6C" w:rsidRDefault="000F0A6C" w:rsidP="00F939A6">
      <w:pPr>
        <w:rPr>
          <w:rFonts w:ascii="Unit-Light" w:hAnsi="Unit-Light"/>
          <w:b/>
          <w:bCs/>
          <w:color w:val="70AD47" w:themeColor="accent6"/>
          <w:sz w:val="28"/>
          <w:szCs w:val="28"/>
          <w:lang w:val="es"/>
        </w:rPr>
      </w:pPr>
      <w:r w:rsidRPr="000F0A6C">
        <w:rPr>
          <w:rFonts w:ascii="Unit-Light" w:hAnsi="Unit-Light"/>
          <w:b/>
          <w:bCs/>
          <w:color w:val="70AD47" w:themeColor="accent6"/>
          <w:sz w:val="28"/>
          <w:szCs w:val="28"/>
          <w:lang w:val="es"/>
        </w:rPr>
        <w:t>Anuncio de los nominados al Green Product Award 2022 y al Green Concept Award 2022 y comienzo de la votación pública</w:t>
      </w:r>
    </w:p>
    <w:p w14:paraId="0BA6D353" w14:textId="346CD5D0" w:rsidR="00F939A6" w:rsidRPr="000F0A6C" w:rsidRDefault="00F939A6" w:rsidP="00F939A6">
      <w:pPr>
        <w:rPr>
          <w:rFonts w:ascii="Unit-Light" w:hAnsi="Unit-Light"/>
          <w:b/>
          <w:bCs/>
          <w:sz w:val="22"/>
          <w:lang w:val="de-DE"/>
        </w:rPr>
      </w:pPr>
      <w:r w:rsidRPr="000F0A6C">
        <w:rPr>
          <w:rFonts w:ascii="Unit-Light" w:hAnsi="Unit-Light"/>
          <w:b/>
          <w:bCs/>
          <w:sz w:val="22"/>
          <w:lang w:val="es"/>
        </w:rPr>
        <w:t>Berlín, 1</w:t>
      </w:r>
      <w:r w:rsidR="00096092">
        <w:rPr>
          <w:rFonts w:ascii="Unit-Light" w:hAnsi="Unit-Light"/>
          <w:b/>
          <w:bCs/>
          <w:sz w:val="22"/>
          <w:lang w:val="es"/>
        </w:rPr>
        <w:t>3</w:t>
      </w:r>
      <w:r w:rsidR="004E5F9E" w:rsidRPr="000F0A6C">
        <w:rPr>
          <w:rFonts w:ascii="Unit-Light" w:hAnsi="Unit-Light"/>
          <w:b/>
          <w:bCs/>
          <w:sz w:val="22"/>
          <w:lang w:val="es"/>
        </w:rPr>
        <w:t xml:space="preserve"> de</w:t>
      </w:r>
      <w:r w:rsidRPr="000F0A6C">
        <w:rPr>
          <w:rFonts w:ascii="Unit-Light" w:hAnsi="Unit-Light"/>
          <w:b/>
          <w:bCs/>
          <w:sz w:val="22"/>
          <w:lang w:val="es"/>
        </w:rPr>
        <w:t xml:space="preserve"> </w:t>
      </w:r>
      <w:r w:rsidRPr="000F0A6C">
        <w:rPr>
          <w:rFonts w:ascii="Unit-Light" w:hAnsi="Unit-Light"/>
          <w:b/>
          <w:bCs/>
          <w:lang w:val="es"/>
        </w:rPr>
        <w:t>diciembre</w:t>
      </w:r>
      <w:r w:rsidRPr="000F0A6C">
        <w:rPr>
          <w:rFonts w:ascii="Unit-Light" w:hAnsi="Unit-Light"/>
          <w:lang w:val="es"/>
        </w:rPr>
        <w:t xml:space="preserve"> </w:t>
      </w:r>
      <w:r w:rsidR="00A90561" w:rsidRPr="000F0A6C">
        <w:rPr>
          <w:rFonts w:ascii="Unit-Light" w:hAnsi="Unit-Light"/>
          <w:b/>
          <w:bCs/>
          <w:sz w:val="22"/>
          <w:lang w:val="es"/>
        </w:rPr>
        <w:t>-</w:t>
      </w:r>
      <w:r w:rsidRPr="000F0A6C">
        <w:rPr>
          <w:rFonts w:ascii="Unit-Light" w:hAnsi="Unit-Light"/>
          <w:lang w:val="es"/>
        </w:rPr>
        <w:t xml:space="preserve"> </w:t>
      </w:r>
      <w:r w:rsidRPr="000F0A6C">
        <w:rPr>
          <w:rFonts w:ascii="Unit-Light" w:hAnsi="Unit-Light"/>
          <w:b/>
          <w:bCs/>
          <w:sz w:val="22"/>
          <w:lang w:val="es"/>
        </w:rPr>
        <w:t>Se anuncian los nominados de Green Product &amp; Green Concept 2022 y comienza la votación pública. De un total de 1500 presentaciones de 54 países, los 100 mejores productos verdes y los 100 mejores conceptos verdes están esperando su voto.</w:t>
      </w:r>
    </w:p>
    <w:p w14:paraId="6E99AD5C" w14:textId="77777777" w:rsidR="00F939A6" w:rsidRPr="000F0A6C" w:rsidRDefault="00F939A6" w:rsidP="00F939A6">
      <w:pPr>
        <w:rPr>
          <w:rFonts w:ascii="Unit-Light" w:hAnsi="Unit-Light"/>
          <w:sz w:val="22"/>
          <w:lang w:val="de-DE"/>
        </w:rPr>
      </w:pPr>
      <w:r w:rsidRPr="000F0A6C">
        <w:rPr>
          <w:rFonts w:ascii="Unit-Light" w:hAnsi="Unit-Light"/>
          <w:sz w:val="22"/>
          <w:lang w:val="es"/>
        </w:rPr>
        <w:t xml:space="preserve">Desde 2013, el premio internacional </w:t>
      </w:r>
      <w:r w:rsidRPr="000F0A6C">
        <w:rPr>
          <w:rFonts w:ascii="Unit-Light" w:hAnsi="Unit-Light"/>
          <w:b/>
          <w:bCs/>
          <w:sz w:val="22"/>
          <w:lang w:val="es"/>
        </w:rPr>
        <w:t>Green Product Award</w:t>
      </w:r>
      <w:r w:rsidRPr="000F0A6C">
        <w:rPr>
          <w:rFonts w:ascii="Unit-Light" w:hAnsi="Unit-Light"/>
          <w:lang w:val="es"/>
        </w:rPr>
        <w:t xml:space="preserve"> ha estado</w:t>
      </w:r>
      <w:r w:rsidRPr="000F0A6C">
        <w:rPr>
          <w:rFonts w:ascii="Unit-Light" w:hAnsi="Unit-Light"/>
          <w:sz w:val="22"/>
          <w:lang w:val="es"/>
        </w:rPr>
        <w:t xml:space="preserve"> honrando productos y servicios de nuevas empresas y empresas establecidas que se destacan en términos de diseño, innovación y sostenibilidad. Con el</w:t>
      </w:r>
      <w:r w:rsidRPr="000F0A6C">
        <w:rPr>
          <w:rFonts w:ascii="Unit-Light" w:hAnsi="Unit-Light"/>
          <w:lang w:val="es"/>
        </w:rPr>
        <w:t xml:space="preserve"> </w:t>
      </w:r>
      <w:r w:rsidRPr="000F0A6C">
        <w:rPr>
          <w:rFonts w:ascii="Unit-Light" w:hAnsi="Unit-Light"/>
          <w:b/>
          <w:bCs/>
          <w:sz w:val="22"/>
          <w:lang w:val="es"/>
        </w:rPr>
        <w:t xml:space="preserve"> Green Concept Award,</w:t>
      </w:r>
      <w:r w:rsidRPr="000F0A6C">
        <w:rPr>
          <w:rFonts w:ascii="Unit-Light" w:hAnsi="Unit-Light"/>
          <w:lang w:val="es"/>
        </w:rPr>
        <w:t xml:space="preserve"> </w:t>
      </w:r>
      <w:r w:rsidRPr="000F0A6C">
        <w:rPr>
          <w:rFonts w:ascii="Unit-Light" w:hAnsi="Unit-Light"/>
          <w:sz w:val="22"/>
          <w:lang w:val="es"/>
        </w:rPr>
        <w:t xml:space="preserve"> en cooperación con la IKEA Stiftung, los estudiantes y graduados reciben apoyo para convertir sus conceptos en modelos de negocio ecológicos exitosos.</w:t>
      </w:r>
    </w:p>
    <w:p w14:paraId="4AB8F5A6" w14:textId="77777777" w:rsidR="00F939A6" w:rsidRPr="000F0A6C" w:rsidRDefault="00F939A6" w:rsidP="00F939A6">
      <w:pPr>
        <w:rPr>
          <w:rFonts w:ascii="Unit-Light" w:hAnsi="Unit-Light"/>
          <w:sz w:val="22"/>
          <w:lang w:val="de-DE"/>
        </w:rPr>
      </w:pPr>
      <w:r w:rsidRPr="000F0A6C">
        <w:rPr>
          <w:rFonts w:ascii="Unit-Light" w:hAnsi="Unit-Light"/>
          <w:sz w:val="22"/>
          <w:lang w:val="es"/>
        </w:rPr>
        <w:t>La votación para el ganador</w:t>
      </w:r>
      <w:r w:rsidRPr="000F0A6C">
        <w:rPr>
          <w:rFonts w:ascii="Unit-Light" w:hAnsi="Unit-Light"/>
          <w:b/>
          <w:bCs/>
          <w:sz w:val="22"/>
          <w:lang w:val="es"/>
        </w:rPr>
        <w:t xml:space="preserve"> del Green Product &amp; Green Concept Audience Award 2022</w:t>
      </w:r>
      <w:r w:rsidRPr="000F0A6C">
        <w:rPr>
          <w:rFonts w:ascii="Unit-Light" w:hAnsi="Unit-Light"/>
          <w:lang w:val="es"/>
        </w:rPr>
        <w:t xml:space="preserve"> se lleva a cabo</w:t>
      </w:r>
      <w:r w:rsidRPr="000F0A6C">
        <w:rPr>
          <w:rFonts w:ascii="Unit-Light" w:hAnsi="Unit-Light"/>
          <w:sz w:val="22"/>
          <w:lang w:val="es"/>
        </w:rPr>
        <w:t xml:space="preserve"> hasta</w:t>
      </w:r>
      <w:r w:rsidRPr="000F0A6C">
        <w:rPr>
          <w:rFonts w:ascii="Unit-Light" w:hAnsi="Unit-Light"/>
          <w:lang w:val="es"/>
        </w:rPr>
        <w:t xml:space="preserve"> el</w:t>
      </w:r>
      <w:r w:rsidRPr="000F0A6C">
        <w:rPr>
          <w:rFonts w:ascii="Unit-Light" w:hAnsi="Unit-Light"/>
          <w:b/>
          <w:bCs/>
          <w:sz w:val="22"/>
          <w:lang w:val="es"/>
        </w:rPr>
        <w:t xml:space="preserve"> 31</w:t>
      </w:r>
      <w:r w:rsidRPr="000F0A6C">
        <w:rPr>
          <w:rFonts w:ascii="Unit-Light" w:hAnsi="Unit-Light"/>
          <w:b/>
          <w:bCs/>
          <w:sz w:val="22"/>
          <w:vertAlign w:val="superscript"/>
          <w:lang w:val="es"/>
        </w:rPr>
        <w:t>de</w:t>
      </w:r>
      <w:r w:rsidRPr="000F0A6C">
        <w:rPr>
          <w:rFonts w:ascii="Unit-Light" w:hAnsi="Unit-Light"/>
          <w:lang w:val="es"/>
        </w:rPr>
        <w:t xml:space="preserve"> enero</w:t>
      </w:r>
      <w:r w:rsidRPr="000F0A6C">
        <w:rPr>
          <w:rFonts w:ascii="Unit-Light" w:hAnsi="Unit-Light"/>
          <w:sz w:val="22"/>
          <w:lang w:val="es"/>
        </w:rPr>
        <w:t xml:space="preserve"> (el año pasado se contaron 60000 votos). La votación es, como los premios, internacional sin registro. La votación del público y los ganadores del jurado se revelarán en la ceremonia anual de entrega de premios en marzo.</w:t>
      </w:r>
    </w:p>
    <w:p w14:paraId="161199E2" w14:textId="77777777" w:rsidR="00F939A6" w:rsidRPr="000F0A6C" w:rsidRDefault="00F939A6" w:rsidP="00F939A6">
      <w:pPr>
        <w:rPr>
          <w:rFonts w:ascii="Unit-Light" w:hAnsi="Unit-Light"/>
          <w:sz w:val="22"/>
          <w:lang w:val="de-DE"/>
        </w:rPr>
      </w:pPr>
      <w:r w:rsidRPr="000F0A6C">
        <w:rPr>
          <w:rFonts w:ascii="Unit-Light" w:hAnsi="Unit-Light"/>
          <w:sz w:val="22"/>
          <w:lang w:val="es"/>
        </w:rPr>
        <w:t>Los premios se entregan este año dentro de 12 categorías de Arquitectura y Casas Pequeñas, Componentes de Construcción, Bienes de Consumo y Cuidado Corporal, Moda, Interior y Estilo de Vida, Niños, Cocina, Movilidad, Nuevos Materiales, Deporte y Espacio de Trabajo.</w:t>
      </w:r>
    </w:p>
    <w:p w14:paraId="547F31CF" w14:textId="77777777" w:rsidR="000F0A6C" w:rsidRDefault="00141138" w:rsidP="005D182C">
      <w:pPr>
        <w:jc w:val="left"/>
        <w:rPr>
          <w:rFonts w:ascii="Unit-Light" w:hAnsi="Unit-Light"/>
        </w:rPr>
      </w:pPr>
      <w:r w:rsidRPr="000F0A6C">
        <w:rPr>
          <w:rFonts w:ascii="Unit-Light" w:hAnsi="Unit-Light"/>
          <w:b/>
          <w:bCs/>
          <w:sz w:val="22"/>
          <w:lang w:val="es"/>
        </w:rPr>
        <w:t>Enlaces a la</w:t>
      </w:r>
      <w:r w:rsidR="008C65FC" w:rsidRPr="000F0A6C">
        <w:rPr>
          <w:rFonts w:ascii="Unit-Light" w:hAnsi="Unit-Light"/>
          <w:b/>
          <w:bCs/>
          <w:sz w:val="22"/>
          <w:lang w:val="es"/>
        </w:rPr>
        <w:t>votación</w:t>
      </w:r>
      <w:r w:rsidRPr="000F0A6C">
        <w:rPr>
          <w:rFonts w:ascii="Unit-Light" w:hAnsi="Unit-Light"/>
          <w:lang w:val="es"/>
        </w:rPr>
        <w:t xml:space="preserve"> </w:t>
      </w:r>
      <w:r w:rsidRPr="000F0A6C">
        <w:rPr>
          <w:rFonts w:ascii="Unit-Light" w:hAnsi="Unit-Light"/>
          <w:b/>
          <w:bCs/>
          <w:sz w:val="22"/>
          <w:lang w:val="es"/>
        </w:rPr>
        <w:t xml:space="preserve"> / Todos los nominados:</w:t>
      </w:r>
      <w:r w:rsidR="000F0A6C">
        <w:rPr>
          <w:rFonts w:ascii="Unit-Light" w:hAnsi="Unit-Light"/>
          <w:b/>
          <w:bCs/>
          <w:sz w:val="22"/>
          <w:lang w:val="es"/>
        </w:rPr>
        <w:br/>
      </w:r>
      <w:hyperlink r:id="rId7" w:history="1">
        <w:r w:rsidRPr="000F0A6C">
          <w:rPr>
            <w:rStyle w:val="Hyperlink"/>
            <w:rFonts w:ascii="Unit-Light" w:hAnsi="Unit-Light"/>
            <w:sz w:val="22"/>
            <w:lang w:val="es"/>
          </w:rPr>
          <w:t>Green Product Award</w:t>
        </w:r>
      </w:hyperlink>
      <w:r w:rsidRPr="000F0A6C">
        <w:rPr>
          <w:rFonts w:ascii="Unit-Light" w:hAnsi="Unit-Light"/>
          <w:sz w:val="22"/>
          <w:lang w:val="es"/>
        </w:rPr>
        <w:t xml:space="preserve"> </w:t>
      </w:r>
      <w:r w:rsidR="000F0A6C" w:rsidRPr="000F0A6C">
        <w:rPr>
          <w:rFonts w:ascii="Unit-Light" w:hAnsi="Unit-Light"/>
          <w:sz w:val="22"/>
          <w:lang w:val="es"/>
        </w:rPr>
        <w:br/>
      </w:r>
      <w:hyperlink r:id="rId8" w:history="1">
        <w:r w:rsidRPr="000F0A6C">
          <w:rPr>
            <w:rStyle w:val="Hyperlink"/>
            <w:rFonts w:ascii="Unit-Light" w:hAnsi="Unit-Light"/>
            <w:sz w:val="22"/>
            <w:lang w:val="es"/>
          </w:rPr>
          <w:t>Green Concept</w:t>
        </w:r>
        <w:r w:rsidR="000F0A6C" w:rsidRPr="000F0A6C">
          <w:rPr>
            <w:rStyle w:val="Hyperlink"/>
            <w:rFonts w:ascii="Unit-Light" w:hAnsi="Unit-Light"/>
            <w:sz w:val="22"/>
            <w:lang w:val="es"/>
          </w:rPr>
          <w:t xml:space="preserve"> </w:t>
        </w:r>
        <w:r w:rsidRPr="000F0A6C">
          <w:rPr>
            <w:rStyle w:val="Hyperlink"/>
            <w:rFonts w:ascii="Unit-Light" w:hAnsi="Unit-Light"/>
            <w:sz w:val="22"/>
            <w:lang w:val="es"/>
          </w:rPr>
          <w:t>Award</w:t>
        </w:r>
      </w:hyperlink>
      <w:r w:rsidRPr="000F0A6C">
        <w:rPr>
          <w:rFonts w:ascii="Unit-Light" w:hAnsi="Unit-Light"/>
          <w:sz w:val="22"/>
          <w:lang w:val="es"/>
        </w:rPr>
        <w:br/>
      </w:r>
      <w:hyperlink r:id="rId9" w:history="1"/>
    </w:p>
    <w:p w14:paraId="68E56E99" w14:textId="4885EA6D" w:rsidR="005D182C" w:rsidRPr="000F0A6C" w:rsidRDefault="0069011A" w:rsidP="005D182C">
      <w:pPr>
        <w:jc w:val="left"/>
        <w:rPr>
          <w:rFonts w:ascii="Unit-Light" w:hAnsi="Unit-Light"/>
          <w:sz w:val="22"/>
          <w:lang w:val="en"/>
        </w:rPr>
      </w:pPr>
      <w:r w:rsidRPr="000F0A6C">
        <w:rPr>
          <w:rFonts w:ascii="Unit-Light" w:hAnsi="Unit-Light"/>
          <w:b/>
          <w:bCs/>
          <w:sz w:val="22"/>
          <w:lang w:val="es"/>
        </w:rPr>
        <w:t xml:space="preserve">Jurado Internacional </w:t>
      </w:r>
      <w:r w:rsidR="005D182C" w:rsidRPr="000F0A6C">
        <w:rPr>
          <w:rFonts w:ascii="Unit-Light" w:hAnsi="Unit-Light"/>
          <w:b/>
          <w:bCs/>
          <w:sz w:val="22"/>
          <w:lang w:val="es"/>
        </w:rPr>
        <w:t>(extracto):</w:t>
      </w:r>
      <w:r w:rsidR="005D182C" w:rsidRPr="000F0A6C">
        <w:rPr>
          <w:rFonts w:ascii="Unit-Light" w:hAnsi="Unit-Light"/>
          <w:sz w:val="22"/>
          <w:lang w:val="es"/>
        </w:rPr>
        <w:br/>
        <w:t xml:space="preserve">Prof. Claus-Christian Eckhardt, Director de la Universidad de Lund, Suecia Prof. Martin Charter, Director del Centro de Diseño Sostenible, UKProf. Liu Xin, Instituto de Diseño Sostenible de la Universidad de Tsinghua, Fundador LeNS- Red Internacional de Aprendizaje de redes sobre Sostenibilidad, China </w:t>
      </w:r>
      <w:r w:rsidRPr="000F0A6C">
        <w:rPr>
          <w:rFonts w:ascii="Unit-Light" w:hAnsi="Unit-Light"/>
          <w:lang w:val="es"/>
        </w:rPr>
        <w:t xml:space="preserve"> </w:t>
      </w:r>
      <w:r w:rsidR="00A467A3" w:rsidRPr="000F0A6C">
        <w:rPr>
          <w:rFonts w:ascii="Unit-Light" w:hAnsi="Unit-Light"/>
          <w:sz w:val="22"/>
          <w:lang w:val="es"/>
        </w:rPr>
        <w:br/>
        <w:t xml:space="preserve">Descubra a todos los miembros del jurado </w:t>
      </w:r>
      <w:r w:rsidRPr="000F0A6C">
        <w:rPr>
          <w:rFonts w:ascii="Unit-Light" w:hAnsi="Unit-Light"/>
          <w:lang w:val="es"/>
        </w:rPr>
        <w:t xml:space="preserve"> </w:t>
      </w:r>
      <w:hyperlink r:id="rId10" w:history="1">
        <w:r w:rsidR="00A467A3" w:rsidRPr="000F0A6C">
          <w:rPr>
            <w:rStyle w:val="Hyperlink"/>
            <w:rFonts w:ascii="Unit-Light" w:hAnsi="Unit-Light"/>
            <w:sz w:val="22"/>
            <w:lang w:val="es"/>
          </w:rPr>
          <w:t>aquí.</w:t>
        </w:r>
      </w:hyperlink>
    </w:p>
    <w:p w14:paraId="15C3E0FE" w14:textId="62016FF9" w:rsidR="008A574F" w:rsidRPr="000F0A6C" w:rsidRDefault="008A574F" w:rsidP="008A574F">
      <w:pPr>
        <w:jc w:val="left"/>
        <w:rPr>
          <w:rFonts w:ascii="Unit-Light" w:hAnsi="Unit-Light"/>
          <w:b/>
          <w:color w:val="70AD47" w:themeColor="accent6"/>
          <w:sz w:val="22"/>
          <w:lang w:val="de-DE"/>
        </w:rPr>
      </w:pPr>
      <w:r w:rsidRPr="000F0A6C">
        <w:rPr>
          <w:rFonts w:ascii="Unit-Light" w:hAnsi="Unit-Light"/>
          <w:b/>
          <w:color w:val="70AD47" w:themeColor="accent6"/>
          <w:sz w:val="22"/>
          <w:lang w:val="es"/>
        </w:rPr>
        <w:t>Cronología de</w:t>
      </w:r>
      <w:r w:rsidR="002C641B" w:rsidRPr="000F0A6C">
        <w:rPr>
          <w:rFonts w:ascii="Unit-Light" w:hAnsi="Unit-Light"/>
          <w:b/>
          <w:color w:val="70AD47" w:themeColor="accent6"/>
          <w:sz w:val="22"/>
          <w:lang w:val="es"/>
        </w:rPr>
        <w:t xml:space="preserve"> los premios</w:t>
      </w:r>
    </w:p>
    <w:p w14:paraId="5A49692F" w14:textId="32773E98" w:rsidR="00362668" w:rsidRPr="000F0A6C" w:rsidRDefault="005C0C69" w:rsidP="005C0C69">
      <w:pPr>
        <w:tabs>
          <w:tab w:val="left" w:pos="1418"/>
        </w:tabs>
        <w:jc w:val="left"/>
        <w:rPr>
          <w:rFonts w:ascii="Unit-Light" w:hAnsi="Unit-Light"/>
          <w:sz w:val="22"/>
        </w:rPr>
      </w:pPr>
      <w:r w:rsidRPr="000F0A6C">
        <w:rPr>
          <w:rFonts w:ascii="Unit-Light" w:hAnsi="Unit-Light"/>
          <w:b/>
          <w:bCs/>
          <w:sz w:val="22"/>
          <w:lang w:val="es"/>
        </w:rPr>
        <w:t>13.12.</w:t>
      </w:r>
      <w:r w:rsidR="000F0A6C">
        <w:rPr>
          <w:rFonts w:ascii="Unit-Light" w:hAnsi="Unit-Light"/>
          <w:b/>
          <w:bCs/>
          <w:sz w:val="22"/>
          <w:lang w:val="es"/>
        </w:rPr>
        <w:t>2021</w:t>
      </w:r>
      <w:r w:rsidRPr="000F0A6C">
        <w:rPr>
          <w:rFonts w:ascii="Unit-Light" w:hAnsi="Unit-Light"/>
          <w:b/>
          <w:bCs/>
          <w:sz w:val="22"/>
          <w:lang w:val="es"/>
        </w:rPr>
        <w:t xml:space="preserve"> </w:t>
      </w:r>
      <w:r w:rsidR="000F0A6C">
        <w:rPr>
          <w:rFonts w:ascii="Unit-Light" w:hAnsi="Unit-Light"/>
          <w:b/>
          <w:bCs/>
          <w:sz w:val="22"/>
          <w:lang w:val="es"/>
        </w:rPr>
        <w:tab/>
        <w:t xml:space="preserve"> </w:t>
      </w:r>
      <w:r w:rsidR="000F0A6C">
        <w:rPr>
          <w:rFonts w:ascii="Unit-Light" w:hAnsi="Unit-Light"/>
          <w:b/>
          <w:bCs/>
          <w:sz w:val="22"/>
          <w:lang w:val="es"/>
        </w:rPr>
        <w:tab/>
      </w:r>
      <w:r w:rsidRPr="000F0A6C">
        <w:rPr>
          <w:rFonts w:ascii="Unit-Light" w:hAnsi="Unit-Light"/>
          <w:sz w:val="22"/>
          <w:lang w:val="es"/>
        </w:rPr>
        <w:t>Anuncio de</w:t>
      </w:r>
      <w:r w:rsidRPr="000F0A6C">
        <w:rPr>
          <w:rFonts w:ascii="Unit-Light" w:hAnsi="Unit-Light"/>
          <w:b/>
          <w:bCs/>
          <w:sz w:val="22"/>
          <w:lang w:val="es"/>
        </w:rPr>
        <w:t xml:space="preserve"> </w:t>
      </w:r>
      <w:r w:rsidRPr="000F0A6C">
        <w:rPr>
          <w:rFonts w:ascii="Unit-Light" w:hAnsi="Unit-Light"/>
          <w:sz w:val="22"/>
          <w:lang w:val="es"/>
        </w:rPr>
        <w:t>nominados</w:t>
      </w:r>
      <w:r w:rsidR="000F0A6C">
        <w:rPr>
          <w:rFonts w:ascii="Unit-Light" w:hAnsi="Unit-Light"/>
          <w:sz w:val="22"/>
          <w:lang w:val="es"/>
        </w:rPr>
        <w:t xml:space="preserve"> </w:t>
      </w:r>
      <w:r w:rsidR="00870EC5" w:rsidRPr="000F0A6C">
        <w:rPr>
          <w:rFonts w:ascii="Unit-Light" w:hAnsi="Unit-Light"/>
          <w:sz w:val="22"/>
          <w:lang w:val="es"/>
        </w:rPr>
        <w:br/>
      </w:r>
      <w:r w:rsidR="00870EC5" w:rsidRPr="000F0A6C">
        <w:rPr>
          <w:rFonts w:ascii="Unit-Light" w:hAnsi="Unit-Light"/>
          <w:b/>
          <w:bCs/>
          <w:sz w:val="22"/>
          <w:lang w:val="es"/>
        </w:rPr>
        <w:t>13.12.</w:t>
      </w:r>
      <w:r w:rsidRPr="000F0A6C">
        <w:rPr>
          <w:rFonts w:ascii="Unit-Light" w:hAnsi="Unit-Light"/>
          <w:lang w:val="es"/>
        </w:rPr>
        <w:t xml:space="preserve"> </w:t>
      </w:r>
      <w:r w:rsidR="00A6302C" w:rsidRPr="000F0A6C">
        <w:rPr>
          <w:rFonts w:ascii="Unit-Light" w:hAnsi="Unit-Light"/>
          <w:b/>
          <w:bCs/>
          <w:sz w:val="22"/>
          <w:lang w:val="es"/>
        </w:rPr>
        <w:t>-</w:t>
      </w:r>
      <w:r w:rsidR="00A4131A" w:rsidRPr="000F0A6C">
        <w:rPr>
          <w:rFonts w:ascii="Unit-Light" w:hAnsi="Unit-Light"/>
          <w:b/>
          <w:bCs/>
          <w:sz w:val="22"/>
          <w:lang w:val="es"/>
        </w:rPr>
        <w:t>31</w:t>
      </w:r>
      <w:r w:rsidR="00870EC5" w:rsidRPr="000F0A6C">
        <w:rPr>
          <w:rFonts w:ascii="Unit-Light" w:hAnsi="Unit-Light"/>
          <w:b/>
          <w:bCs/>
          <w:sz w:val="22"/>
          <w:lang w:val="es"/>
        </w:rPr>
        <w:t>.</w:t>
      </w:r>
      <w:r w:rsidRPr="000F0A6C">
        <w:rPr>
          <w:rFonts w:ascii="Unit-Light" w:hAnsi="Unit-Light"/>
          <w:lang w:val="es"/>
        </w:rPr>
        <w:t xml:space="preserve"> </w:t>
      </w:r>
      <w:r w:rsidR="00DE3816" w:rsidRPr="000F0A6C">
        <w:rPr>
          <w:rFonts w:ascii="Unit-Light" w:hAnsi="Unit-Light"/>
          <w:b/>
          <w:bCs/>
          <w:sz w:val="22"/>
          <w:lang w:val="es"/>
        </w:rPr>
        <w:t>0</w:t>
      </w:r>
      <w:r w:rsidR="00A4131A" w:rsidRPr="000F0A6C">
        <w:rPr>
          <w:rFonts w:ascii="Unit-Light" w:hAnsi="Unit-Light"/>
          <w:b/>
          <w:bCs/>
          <w:sz w:val="22"/>
          <w:lang w:val="es"/>
        </w:rPr>
        <w:t>1</w:t>
      </w:r>
      <w:r w:rsidR="00A6302C" w:rsidRPr="000F0A6C">
        <w:rPr>
          <w:rFonts w:ascii="Unit-Light" w:hAnsi="Unit-Light"/>
          <w:b/>
          <w:bCs/>
          <w:sz w:val="22"/>
          <w:lang w:val="es"/>
        </w:rPr>
        <w:t>.</w:t>
      </w:r>
      <w:r w:rsidRPr="000F0A6C">
        <w:rPr>
          <w:rFonts w:ascii="Unit-Light" w:hAnsi="Unit-Light"/>
          <w:lang w:val="es"/>
        </w:rPr>
        <w:t xml:space="preserve"> </w:t>
      </w:r>
      <w:r w:rsidR="00870EC5" w:rsidRPr="000F0A6C">
        <w:rPr>
          <w:rFonts w:ascii="Unit-Light" w:hAnsi="Unit-Light"/>
          <w:b/>
          <w:bCs/>
          <w:sz w:val="22"/>
          <w:lang w:val="es"/>
        </w:rPr>
        <w:t>22</w:t>
      </w:r>
      <w:r w:rsidRPr="000F0A6C">
        <w:rPr>
          <w:rFonts w:ascii="Unit-Light" w:hAnsi="Unit-Light"/>
          <w:lang w:val="es"/>
        </w:rPr>
        <w:t xml:space="preserve"> </w:t>
      </w:r>
      <w:r w:rsidR="000F0A6C">
        <w:rPr>
          <w:rFonts w:ascii="Unit-Light" w:hAnsi="Unit-Light"/>
          <w:lang w:val="es"/>
        </w:rPr>
        <w:t xml:space="preserve">           </w:t>
      </w:r>
      <w:r w:rsidRPr="000F0A6C">
        <w:rPr>
          <w:rFonts w:ascii="Unit-Light" w:hAnsi="Unit-Light"/>
          <w:sz w:val="22"/>
          <w:lang w:val="es"/>
        </w:rPr>
        <w:t>Evaluación</w:t>
      </w:r>
      <w:r w:rsidR="00870EC5" w:rsidRPr="000F0A6C">
        <w:rPr>
          <w:rFonts w:ascii="Unit-Light" w:hAnsi="Unit-Light"/>
          <w:sz w:val="22"/>
          <w:lang w:val="es"/>
        </w:rPr>
        <w:t xml:space="preserve"> del jurado</w:t>
      </w:r>
      <w:r w:rsidRPr="000F0A6C">
        <w:rPr>
          <w:rFonts w:ascii="Unit-Light" w:hAnsi="Unit-Light"/>
          <w:lang w:val="es"/>
        </w:rPr>
        <w:t xml:space="preserve"> </w:t>
      </w:r>
      <w:r w:rsidR="00870EC5" w:rsidRPr="000F0A6C">
        <w:rPr>
          <w:rFonts w:ascii="Unit-Light" w:hAnsi="Unit-Light"/>
          <w:sz w:val="22"/>
          <w:lang w:val="es"/>
        </w:rPr>
        <w:t xml:space="preserve"> y  votación</w:t>
      </w:r>
      <w:r w:rsidRPr="000F0A6C">
        <w:rPr>
          <w:rFonts w:ascii="Unit-Light" w:hAnsi="Unit-Light"/>
          <w:lang w:val="es"/>
        </w:rPr>
        <w:t xml:space="preserve"> </w:t>
      </w:r>
      <w:r w:rsidR="00870EC5" w:rsidRPr="000F0A6C">
        <w:rPr>
          <w:rFonts w:ascii="Unit-Light" w:hAnsi="Unit-Light"/>
          <w:sz w:val="22"/>
          <w:lang w:val="es"/>
        </w:rPr>
        <w:t>del público de los Premios del Público</w:t>
      </w:r>
      <w:r w:rsidRPr="000F0A6C">
        <w:rPr>
          <w:rFonts w:ascii="Unit-Light" w:hAnsi="Unit-Light"/>
          <w:b/>
          <w:bCs/>
          <w:sz w:val="22"/>
          <w:lang w:val="es"/>
        </w:rPr>
        <w:br/>
        <w:t xml:space="preserve">09.03. </w:t>
      </w:r>
      <w:r w:rsidR="000F0A6C">
        <w:rPr>
          <w:rFonts w:ascii="Unit-Light" w:hAnsi="Unit-Light"/>
          <w:b/>
          <w:bCs/>
          <w:sz w:val="22"/>
          <w:lang w:val="es"/>
        </w:rPr>
        <w:t xml:space="preserve">2022                     </w:t>
      </w:r>
      <w:r w:rsidRPr="000F0A6C">
        <w:rPr>
          <w:rFonts w:ascii="Unit-Light" w:hAnsi="Unit-Light"/>
          <w:sz w:val="22"/>
          <w:lang w:val="es"/>
        </w:rPr>
        <w:t>Ceremonia</w:t>
      </w:r>
      <w:r w:rsidRPr="000F0A6C">
        <w:rPr>
          <w:rFonts w:ascii="Unit-Light" w:hAnsi="Unit-Light"/>
          <w:b/>
          <w:bCs/>
          <w:sz w:val="22"/>
          <w:lang w:val="es"/>
        </w:rPr>
        <w:t xml:space="preserve"> </w:t>
      </w:r>
      <w:r w:rsidRPr="000F0A6C">
        <w:rPr>
          <w:rFonts w:ascii="Unit-Light" w:hAnsi="Unit-Light"/>
          <w:lang w:val="es"/>
        </w:rPr>
        <w:t>de entrega de premios y inicio de</w:t>
      </w:r>
      <w:r w:rsidRPr="000F0A6C">
        <w:rPr>
          <w:rFonts w:ascii="Unit-Light" w:hAnsi="Unit-Light"/>
          <w:sz w:val="22"/>
          <w:lang w:val="es"/>
        </w:rPr>
        <w:t>la exposición</w:t>
      </w:r>
      <w:r w:rsidRPr="000F0A6C">
        <w:rPr>
          <w:rFonts w:ascii="Unit-Light" w:hAnsi="Unit-Light"/>
          <w:lang w:val="es"/>
        </w:rPr>
        <w:t xml:space="preserve"> </w:t>
      </w:r>
    </w:p>
    <w:p w14:paraId="66422F72" w14:textId="221860F1" w:rsidR="003B4369" w:rsidRPr="000F0A6C" w:rsidRDefault="002C641B" w:rsidP="00A479F5">
      <w:pPr>
        <w:jc w:val="left"/>
        <w:rPr>
          <w:rFonts w:ascii="Unit-Light" w:hAnsi="Unit-Light"/>
          <w:color w:val="0000FF"/>
          <w:sz w:val="22"/>
          <w:u w:val="single"/>
        </w:rPr>
      </w:pPr>
      <w:r w:rsidRPr="000F0A6C">
        <w:rPr>
          <w:rFonts w:ascii="Unit-Light" w:hAnsi="Unit-Light"/>
          <w:b/>
          <w:color w:val="70AD47" w:themeColor="accent6"/>
          <w:sz w:val="22"/>
          <w:lang w:val="es"/>
        </w:rPr>
        <w:lastRenderedPageBreak/>
        <w:t>Más información</w:t>
      </w:r>
      <w:r w:rsidR="00B46178" w:rsidRPr="000F0A6C">
        <w:rPr>
          <w:rFonts w:ascii="Unit-Light" w:hAnsi="Unit-Light"/>
          <w:b/>
          <w:color w:val="70AD47" w:themeColor="accent6"/>
          <w:sz w:val="22"/>
          <w:lang w:val="es"/>
        </w:rPr>
        <w:t>n Dossier</w:t>
      </w:r>
      <w:r w:rsidRPr="000F0A6C">
        <w:rPr>
          <w:rFonts w:ascii="Unit-Light" w:hAnsi="Unit-Light"/>
          <w:lang w:val="es"/>
        </w:rPr>
        <w:t xml:space="preserve"> </w:t>
      </w:r>
      <w:r w:rsidR="008A574F" w:rsidRPr="000F0A6C">
        <w:rPr>
          <w:rFonts w:ascii="Unit-Light" w:hAnsi="Unit-Light"/>
          <w:b/>
          <w:color w:val="70AD47" w:themeColor="accent6"/>
          <w:sz w:val="22"/>
          <w:lang w:val="es"/>
        </w:rPr>
        <w:br/>
      </w:r>
      <w:r w:rsidR="008A574F" w:rsidRPr="000F0A6C">
        <w:rPr>
          <w:rFonts w:ascii="Unit-Light" w:hAnsi="Unit-Light"/>
          <w:sz w:val="22"/>
          <w:lang w:val="es"/>
        </w:rPr>
        <w:t xml:space="preserve"> de prensa:</w:t>
      </w:r>
      <w:r w:rsidRPr="000F0A6C">
        <w:rPr>
          <w:rFonts w:ascii="Unit-Light" w:hAnsi="Unit-Light"/>
          <w:lang w:val="es"/>
        </w:rPr>
        <w:t xml:space="preserve"> </w:t>
      </w:r>
      <w:r w:rsidR="008A574F" w:rsidRPr="000F0A6C">
        <w:rPr>
          <w:rFonts w:ascii="Unit-Light" w:hAnsi="Unit-Light"/>
          <w:sz w:val="22"/>
          <w:lang w:val="es"/>
        </w:rPr>
        <w:t xml:space="preserve"> </w:t>
      </w:r>
      <w:r w:rsidRPr="000F0A6C">
        <w:rPr>
          <w:rFonts w:ascii="Unit-Light" w:hAnsi="Unit-Light"/>
          <w:lang w:val="es"/>
        </w:rPr>
        <w:t xml:space="preserve"> </w:t>
      </w:r>
      <w:r w:rsidR="008A574F" w:rsidRPr="000F0A6C">
        <w:rPr>
          <w:rFonts w:ascii="Unit-Light" w:hAnsi="Unit-Light"/>
          <w:sz w:val="22"/>
          <w:lang w:val="es"/>
        </w:rPr>
        <w:tab/>
      </w:r>
      <w:hyperlink r:id="rId11" w:history="1">
        <w:r w:rsidR="000F0A6C" w:rsidRPr="00D12990">
          <w:rPr>
            <w:rStyle w:val="Hyperlink"/>
            <w:rFonts w:ascii="Unit-Light" w:hAnsi="Unit-Light"/>
            <w:sz w:val="22"/>
            <w:lang w:val="es"/>
          </w:rPr>
          <w:t>https://www.gp-award.com/downloads/Audience-Award-Press-Kit-es.zip</w:t>
        </w:r>
      </w:hyperlink>
    </w:p>
    <w:p w14:paraId="4D6043DB" w14:textId="1CB718F9" w:rsidR="008B78A4" w:rsidRPr="000F0A6C" w:rsidRDefault="008A26E2" w:rsidP="008B78A4">
      <w:pPr>
        <w:rPr>
          <w:rFonts w:ascii="Unit-Light" w:hAnsi="Unit-Light"/>
          <w:b/>
          <w:color w:val="70AD47" w:themeColor="accent6"/>
          <w:sz w:val="22"/>
          <w:lang w:val="de-DE"/>
        </w:rPr>
      </w:pPr>
      <w:r w:rsidRPr="000F0A6C">
        <w:rPr>
          <w:rFonts w:ascii="Unit-Light" w:hAnsi="Unit-Light"/>
          <w:b/>
          <w:color w:val="70AD47" w:themeColor="accent6"/>
          <w:sz w:val="22"/>
          <w:lang w:val="es"/>
        </w:rPr>
        <w:t>Club futuro verde</w:t>
      </w:r>
    </w:p>
    <w:p w14:paraId="08BF4112" w14:textId="4F7C11F0" w:rsidR="00376F3E" w:rsidRPr="000F0A6C" w:rsidRDefault="00376F3E" w:rsidP="00376F3E">
      <w:pPr>
        <w:rPr>
          <w:rFonts w:ascii="Unit-Light" w:hAnsi="Unit-Light"/>
          <w:sz w:val="22"/>
          <w:lang w:val="de-DE"/>
        </w:rPr>
      </w:pPr>
      <w:r w:rsidRPr="000F0A6C">
        <w:rPr>
          <w:rFonts w:ascii="Unit-Light" w:hAnsi="Unit-Light"/>
          <w:sz w:val="22"/>
          <w:lang w:val="es"/>
        </w:rPr>
        <w:t>Bajo el lema 'Diseñemos el futuro', el Green Future Club</w:t>
      </w:r>
      <w:r w:rsidRPr="000F0A6C">
        <w:rPr>
          <w:rFonts w:ascii="Unit-Light" w:hAnsi="Unit-Light"/>
          <w:lang w:val="es"/>
        </w:rPr>
        <w:t xml:space="preserve"> pretende contribuir a un futuro en el que todos los productos sean</w:t>
      </w:r>
      <w:r w:rsidRPr="000F0A6C">
        <w:rPr>
          <w:rFonts w:ascii="Unit-Light" w:hAnsi="Unit-Light"/>
          <w:sz w:val="22"/>
          <w:lang w:val="es"/>
        </w:rPr>
        <w:t xml:space="preserve"> sostenibles. La asociación considera que su misión es reunir a un grupo diverso de pioneros, pensadores, hacedores y visionarios para promover el desarrollo sostenible de materiales, productos y servicios. Con el</w:t>
      </w:r>
      <w:r w:rsidRPr="000F0A6C">
        <w:rPr>
          <w:rFonts w:ascii="Unit-Light" w:hAnsi="Unit-Light"/>
          <w:lang w:val="es"/>
        </w:rPr>
        <w:t xml:space="preserve"> </w:t>
      </w:r>
      <w:r w:rsidRPr="000F0A6C">
        <w:rPr>
          <w:rFonts w:ascii="Unit-Light" w:hAnsi="Unit-Light"/>
          <w:sz w:val="22"/>
          <w:lang w:val="es"/>
        </w:rPr>
        <w:t xml:space="preserve"> Green </w:t>
      </w:r>
      <w:r w:rsidRPr="000F0A6C">
        <w:rPr>
          <w:rFonts w:ascii="Unit-Light" w:hAnsi="Unit-Light"/>
          <w:lang w:val="es"/>
        </w:rPr>
        <w:t xml:space="preserve"> </w:t>
      </w:r>
      <w:r w:rsidRPr="000F0A6C">
        <w:rPr>
          <w:rFonts w:ascii="Unit-Light" w:hAnsi="Unit-Light"/>
          <w:sz w:val="22"/>
          <w:lang w:val="es"/>
        </w:rPr>
        <w:t>Product</w:t>
      </w:r>
      <w:r w:rsidRPr="000F0A6C">
        <w:rPr>
          <w:rFonts w:ascii="Unit-Light" w:hAnsi="Unit-Light"/>
          <w:lang w:val="es"/>
        </w:rPr>
        <w:t xml:space="preserve"> </w:t>
      </w:r>
      <w:r w:rsidRPr="000F0A6C">
        <w:rPr>
          <w:rFonts w:ascii="Unit-Light" w:hAnsi="Unit-Light"/>
          <w:sz w:val="22"/>
          <w:lang w:val="es"/>
        </w:rPr>
        <w:t xml:space="preserve"> Award</w:t>
      </w:r>
      <w:r w:rsidRPr="000F0A6C">
        <w:rPr>
          <w:rFonts w:ascii="Unit-Light" w:hAnsi="Unit-Light"/>
          <w:lang w:val="es"/>
        </w:rPr>
        <w:t xml:space="preserve"> </w:t>
      </w:r>
      <w:r w:rsidRPr="000F0A6C">
        <w:rPr>
          <w:rFonts w:ascii="Unit-Light" w:hAnsi="Unit-Light"/>
          <w:sz w:val="22"/>
          <w:lang w:val="es"/>
        </w:rPr>
        <w:t xml:space="preserve"> y </w:t>
      </w:r>
      <w:r w:rsidRPr="000F0A6C">
        <w:rPr>
          <w:rFonts w:ascii="Unit-Light" w:hAnsi="Unit-Light"/>
          <w:lang w:val="es"/>
        </w:rPr>
        <w:t xml:space="preserve">el Green Concept </w:t>
      </w:r>
      <w:r w:rsidRPr="000F0A6C">
        <w:rPr>
          <w:rFonts w:ascii="Unit-Light" w:hAnsi="Unit-Light"/>
          <w:sz w:val="22"/>
          <w:lang w:val="es"/>
        </w:rPr>
        <w:t>Award,</w:t>
      </w:r>
      <w:r w:rsidRPr="000F0A6C">
        <w:rPr>
          <w:rFonts w:ascii="Unit-Light" w:hAnsi="Unit-Light"/>
          <w:lang w:val="es"/>
        </w:rPr>
        <w:t>el club ha estado</w:t>
      </w:r>
      <w:r w:rsidRPr="000F0A6C">
        <w:rPr>
          <w:rFonts w:ascii="Unit-Light" w:hAnsi="Unit-Light"/>
          <w:sz w:val="22"/>
          <w:lang w:val="es"/>
        </w:rPr>
        <w:t xml:space="preserve">haciendo que los ejemplos de "mejores prácticas" sean accesibles a un público amplio a nivel internacional desde 2013, para una mayor visibilidad de los productos, servicios y conceptos que inspiran a los consumidores y la industria a nivel mundial. El </w:t>
      </w:r>
      <w:r w:rsidRPr="000F0A6C">
        <w:rPr>
          <w:rFonts w:ascii="Unit-Light" w:hAnsi="Unit-Light"/>
          <w:lang w:val="es"/>
        </w:rPr>
        <w:t xml:space="preserve"> </w:t>
      </w:r>
      <w:r w:rsidRPr="000F0A6C">
        <w:rPr>
          <w:rFonts w:ascii="Unit-Light" w:hAnsi="Unit-Light"/>
          <w:sz w:val="22"/>
          <w:lang w:val="es"/>
        </w:rPr>
        <w:t>Green Future Club</w:t>
      </w:r>
      <w:r w:rsidRPr="000F0A6C">
        <w:rPr>
          <w:rFonts w:ascii="Unit-Light" w:hAnsi="Unit-Light"/>
          <w:lang w:val="es"/>
        </w:rPr>
        <w:t xml:space="preserve"> es una red global que se expande</w:t>
      </w:r>
      <w:r w:rsidRPr="000F0A6C">
        <w:rPr>
          <w:rFonts w:ascii="Unit-Light" w:hAnsi="Unit-Light"/>
          <w:sz w:val="22"/>
          <w:lang w:val="es"/>
        </w:rPr>
        <w:t xml:space="preserve"> constantemente, a través de nuevos miembros y multiplicadores, eventos en línea y cara a cara, y acción multifacética.</w:t>
      </w:r>
      <w:r w:rsidRPr="000F0A6C">
        <w:rPr>
          <w:rFonts w:ascii="Unit-Light" w:hAnsi="Unit-Light"/>
          <w:lang w:val="es"/>
        </w:rPr>
        <w:t xml:space="preserve"> </w:t>
      </w:r>
      <w:hyperlink r:id="rId12" w:history="1">
        <w:r w:rsidR="00805C5C" w:rsidRPr="000F0A6C">
          <w:rPr>
            <w:rStyle w:val="Hyperlink"/>
            <w:rFonts w:ascii="Unit-Light" w:hAnsi="Unit-Light"/>
            <w:sz w:val="22"/>
            <w:lang w:val="es"/>
          </w:rPr>
          <w:t>https://www.greenfutureclub.com</w:t>
        </w:r>
      </w:hyperlink>
    </w:p>
    <w:p w14:paraId="0A0A18BD" w14:textId="77777777" w:rsidR="00185BCD" w:rsidRPr="000F0A6C" w:rsidRDefault="00185BCD" w:rsidP="008B78A4">
      <w:pPr>
        <w:rPr>
          <w:rFonts w:ascii="Unit-Light" w:hAnsi="Unit-Light"/>
          <w:sz w:val="22"/>
          <w:lang w:val="de-DE"/>
        </w:rPr>
      </w:pPr>
    </w:p>
    <w:p w14:paraId="4A7C963E" w14:textId="55D36E3C" w:rsidR="00EE45A6" w:rsidRPr="000F0A6C" w:rsidRDefault="00810591" w:rsidP="00EE45A6">
      <w:pPr>
        <w:rPr>
          <w:rFonts w:ascii="Unit-Light" w:hAnsi="Unit-Light"/>
          <w:b/>
          <w:color w:val="70AD47" w:themeColor="accent6"/>
          <w:sz w:val="22"/>
          <w:lang w:val="de-DE"/>
        </w:rPr>
      </w:pPr>
      <w:r w:rsidRPr="000F0A6C">
        <w:rPr>
          <w:rFonts w:ascii="Unit-Light" w:hAnsi="Unit-Light"/>
          <w:b/>
          <w:color w:val="70AD47" w:themeColor="accent6"/>
          <w:sz w:val="22"/>
          <w:lang w:val="es"/>
        </w:rPr>
        <w:t>Contacto</w:t>
      </w:r>
      <w:r w:rsidR="00EE45A6" w:rsidRPr="000F0A6C">
        <w:rPr>
          <w:rFonts w:ascii="Unit-Light" w:hAnsi="Unit-Light"/>
          <w:b/>
          <w:color w:val="70AD47" w:themeColor="accent6"/>
          <w:sz w:val="22"/>
          <w:lang w:val="es"/>
        </w:rPr>
        <w:t xml:space="preserve"> de prensa</w:t>
      </w:r>
      <w:r w:rsidR="00BD44AE" w:rsidRPr="000F0A6C">
        <w:rPr>
          <w:rFonts w:ascii="Unit-Light" w:hAnsi="Unit-Light"/>
          <w:b/>
          <w:color w:val="70AD47" w:themeColor="accent6"/>
          <w:sz w:val="22"/>
          <w:lang w:val="es"/>
        </w:rPr>
        <w:t xml:space="preserve"> de</w:t>
      </w:r>
      <w:r w:rsidRPr="000F0A6C">
        <w:rPr>
          <w:rFonts w:ascii="Unit-Light" w:hAnsi="Unit-Light"/>
          <w:b/>
          <w:color w:val="70AD47" w:themeColor="accent6"/>
          <w:sz w:val="22"/>
          <w:lang w:val="es"/>
        </w:rPr>
        <w:t xml:space="preserve"> Green Future Club</w:t>
      </w:r>
    </w:p>
    <w:p w14:paraId="3C832CA3" w14:textId="77777777" w:rsidR="00FE43B7" w:rsidRPr="000F0A6C" w:rsidRDefault="00FE43B7" w:rsidP="00FE43B7">
      <w:pPr>
        <w:widowControl w:val="0"/>
        <w:tabs>
          <w:tab w:val="left" w:pos="8566"/>
          <w:tab w:val="left" w:pos="9132"/>
        </w:tabs>
        <w:spacing w:line="240" w:lineRule="auto"/>
        <w:ind w:right="992"/>
        <w:jc w:val="left"/>
        <w:rPr>
          <w:rStyle w:val="Ohne"/>
          <w:rFonts w:ascii="Unit-Light" w:hAnsi="Unit-Light"/>
          <w:sz w:val="22"/>
          <w:lang w:val="de-DE"/>
        </w:rPr>
      </w:pPr>
      <w:r w:rsidRPr="000F0A6C">
        <w:rPr>
          <w:rStyle w:val="Ohne"/>
          <w:rFonts w:ascii="Unit-Light" w:hAnsi="Unit-Light"/>
          <w:b/>
          <w:bCs/>
          <w:sz w:val="22"/>
          <w:lang w:val="es"/>
        </w:rPr>
        <w:t>Sandy Karstädt</w:t>
      </w:r>
      <w:r w:rsidRPr="000F0A6C">
        <w:rPr>
          <w:rStyle w:val="Ohne"/>
          <w:rFonts w:ascii="Unit-Light" w:hAnsi="Unit-Light"/>
          <w:b/>
          <w:bCs/>
          <w:sz w:val="22"/>
          <w:lang w:val="es"/>
        </w:rPr>
        <w:br/>
      </w:r>
      <w:r w:rsidRPr="000F0A6C">
        <w:rPr>
          <w:rFonts w:ascii="Unit-Light" w:hAnsi="Unit-Light"/>
          <w:sz w:val="22"/>
          <w:lang w:val="es"/>
        </w:rPr>
        <w:t>diseño de bienvenida. | de relaciones públicas Comunicación</w:t>
      </w:r>
      <w:r w:rsidRPr="000F0A6C">
        <w:rPr>
          <w:rFonts w:ascii="Unit-Light" w:hAnsi="Unit-Light"/>
          <w:sz w:val="22"/>
          <w:lang w:val="es"/>
        </w:rPr>
        <w:br/>
      </w:r>
      <w:r w:rsidRPr="000F0A6C">
        <w:rPr>
          <w:rStyle w:val="Ohne"/>
          <w:rFonts w:ascii="Unit-Light" w:hAnsi="Unit-Light"/>
          <w:sz w:val="22"/>
          <w:lang w:val="es"/>
        </w:rPr>
        <w:t xml:space="preserve">Sieglarer Straße 96, </w:t>
      </w:r>
      <w:r w:rsidRPr="000F0A6C">
        <w:rPr>
          <w:rFonts w:ascii="Unit-Light" w:hAnsi="Unit-Light"/>
          <w:lang w:val="es"/>
        </w:rPr>
        <w:t xml:space="preserve"> </w:t>
      </w:r>
      <w:r w:rsidRPr="000F0A6C">
        <w:rPr>
          <w:rStyle w:val="Ohne"/>
          <w:rFonts w:ascii="Unit-Light" w:hAnsi="Unit-Light"/>
          <w:sz w:val="22"/>
          <w:lang w:val="es"/>
        </w:rPr>
        <w:t>53842 Troisdorf | ALEMANIA</w:t>
      </w:r>
    </w:p>
    <w:p w14:paraId="0F542D41" w14:textId="77777777" w:rsidR="00FE43B7" w:rsidRPr="000F0A6C" w:rsidRDefault="00FE43B7" w:rsidP="00FE43B7">
      <w:pPr>
        <w:widowControl w:val="0"/>
        <w:tabs>
          <w:tab w:val="left" w:pos="8566"/>
          <w:tab w:val="left" w:pos="9132"/>
        </w:tabs>
        <w:spacing w:line="240" w:lineRule="auto"/>
        <w:ind w:right="992"/>
        <w:jc w:val="left"/>
        <w:rPr>
          <w:rStyle w:val="Ohne"/>
          <w:rFonts w:ascii="Unit-Light" w:hAnsi="Unit-Light"/>
          <w:sz w:val="22"/>
          <w:lang w:val="it-IT"/>
        </w:rPr>
      </w:pPr>
      <w:r w:rsidRPr="000F0A6C">
        <w:rPr>
          <w:rStyle w:val="Ohne"/>
          <w:rFonts w:ascii="Unit-Light" w:hAnsi="Unit-Light"/>
          <w:sz w:val="22"/>
          <w:lang w:val="es"/>
        </w:rPr>
        <w:t>Teléfono +49 (0)2241-16 959 28Móvil +49 (0)160-44 050 96</w:t>
      </w:r>
      <w:r w:rsidRPr="000F0A6C">
        <w:rPr>
          <w:rStyle w:val="Ohne"/>
          <w:rFonts w:ascii="Unit-Light" w:hAnsi="Unit-Light"/>
          <w:sz w:val="22"/>
          <w:lang w:val="es"/>
        </w:rPr>
        <w:br/>
      </w:r>
    </w:p>
    <w:p w14:paraId="2B58C765" w14:textId="77777777" w:rsidR="00FE43B7" w:rsidRPr="000F0A6C" w:rsidRDefault="002E7118" w:rsidP="00FE43B7">
      <w:pPr>
        <w:spacing w:line="240" w:lineRule="auto"/>
        <w:rPr>
          <w:rFonts w:ascii="Unit-Light" w:hAnsi="Unit-Light"/>
          <w:sz w:val="22"/>
        </w:rPr>
      </w:pPr>
      <w:hyperlink r:id="rId13" w:history="1">
        <w:r w:rsidR="00FE43B7" w:rsidRPr="000F0A6C">
          <w:rPr>
            <w:rStyle w:val="Hyperlink"/>
            <w:rFonts w:ascii="Unit-Light" w:hAnsi="Unit-Light"/>
            <w:sz w:val="22"/>
            <w:lang w:val="es"/>
          </w:rPr>
          <w:t>presse@gp-award.com</w:t>
        </w:r>
      </w:hyperlink>
    </w:p>
    <w:p w14:paraId="07E62AB0" w14:textId="77777777" w:rsidR="00FE43B7" w:rsidRPr="000F0A6C" w:rsidRDefault="002E7118" w:rsidP="00FE43B7">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pacing w:line="240" w:lineRule="auto"/>
        <w:rPr>
          <w:rFonts w:ascii="Unit-Light" w:hAnsi="Unit-Light"/>
          <w:b/>
          <w:color w:val="70AD47" w:themeColor="accent6"/>
          <w:sz w:val="22"/>
        </w:rPr>
      </w:pPr>
      <w:hyperlink r:id="rId14" w:history="1">
        <w:r w:rsidR="00FE43B7" w:rsidRPr="000F0A6C">
          <w:rPr>
            <w:rStyle w:val="Hyperlink"/>
            <w:rFonts w:ascii="Unit-Light" w:hAnsi="Unit-Light"/>
            <w:sz w:val="22"/>
            <w:lang w:val="es"/>
          </w:rPr>
          <w:t>Facebook Instagram</w:t>
        </w:r>
      </w:hyperlink>
      <w:hyperlink r:id="rId15" w:history="1"/>
      <w:hyperlink r:id="rId16" w:history="1">
        <w:r w:rsidR="00FE43B7" w:rsidRPr="000F0A6C">
          <w:rPr>
            <w:rStyle w:val="Hyperlink"/>
            <w:rFonts w:ascii="Unit-Light" w:hAnsi="Unit-Light"/>
            <w:sz w:val="22"/>
            <w:lang w:val="es"/>
          </w:rPr>
          <w:t xml:space="preserve"> LinkedIn</w:t>
        </w:r>
      </w:hyperlink>
      <w:r w:rsidR="008C58E6" w:rsidRPr="000F0A6C">
        <w:rPr>
          <w:rFonts w:ascii="Unit-Light" w:hAnsi="Unit-Light"/>
          <w:lang w:val="es"/>
        </w:rPr>
        <w:t xml:space="preserve"> </w:t>
      </w:r>
      <w:hyperlink r:id="rId17" w:history="1">
        <w:r w:rsidR="00FE43B7" w:rsidRPr="000F0A6C">
          <w:rPr>
            <w:rStyle w:val="Hyperlink"/>
            <w:rFonts w:ascii="Unit-Light" w:hAnsi="Unit-Light"/>
            <w:sz w:val="22"/>
            <w:lang w:val="es"/>
          </w:rPr>
          <w:t xml:space="preserve"> Twitter</w:t>
        </w:r>
      </w:hyperlink>
    </w:p>
    <w:p w14:paraId="43CB4CE2" w14:textId="64D2F17F" w:rsidR="000B6334" w:rsidRPr="000F0A6C" w:rsidRDefault="000B6334" w:rsidP="00FE43B7">
      <w:pPr>
        <w:spacing w:line="240" w:lineRule="auto"/>
        <w:rPr>
          <w:rFonts w:ascii="Unit-Light" w:hAnsi="Unit-Light"/>
          <w:b/>
          <w:color w:val="70AD47" w:themeColor="accent6"/>
          <w:sz w:val="22"/>
          <w:lang w:val="de-DE"/>
        </w:rPr>
      </w:pPr>
    </w:p>
    <w:sectPr w:rsidR="000B6334" w:rsidRPr="000F0A6C" w:rsidSect="00C42A3E">
      <w:headerReference w:type="default" r:id="rId18"/>
      <w:headerReference w:type="first" r:id="rId19"/>
      <w:pgSz w:w="11906" w:h="16838"/>
      <w:pgMar w:top="1417" w:right="1417" w:bottom="1134" w:left="1417" w:header="0"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C914FA" w14:textId="77777777" w:rsidR="002E7118" w:rsidRDefault="002E7118" w:rsidP="00BD4F4F">
      <w:pPr>
        <w:spacing w:after="0" w:line="240" w:lineRule="auto"/>
      </w:pPr>
      <w:r>
        <w:rPr>
          <w:lang w:val="es"/>
        </w:rPr>
        <w:separator/>
      </w:r>
    </w:p>
  </w:endnote>
  <w:endnote w:type="continuationSeparator" w:id="0">
    <w:p w14:paraId="5979B107" w14:textId="77777777" w:rsidR="002E7118" w:rsidRDefault="002E7118" w:rsidP="00BD4F4F">
      <w:pPr>
        <w:spacing w:after="0" w:line="240" w:lineRule="auto"/>
      </w:pPr>
      <w:r>
        <w:rPr>
          <w:lang w:val="es"/>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Unit-Light">
    <w:panose1 w:val="020B0500000000000000"/>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Helvetica Neue Light">
    <w:altName w:val="Arial Nova Light"/>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F7611D" w14:textId="77777777" w:rsidR="002E7118" w:rsidRDefault="002E7118" w:rsidP="00BD4F4F">
      <w:pPr>
        <w:spacing w:after="0" w:line="240" w:lineRule="auto"/>
      </w:pPr>
      <w:r>
        <w:rPr>
          <w:lang w:val="es"/>
        </w:rPr>
        <w:separator/>
      </w:r>
    </w:p>
  </w:footnote>
  <w:footnote w:type="continuationSeparator" w:id="0">
    <w:p w14:paraId="6FA3423A" w14:textId="77777777" w:rsidR="002E7118" w:rsidRDefault="002E7118" w:rsidP="00BD4F4F">
      <w:pPr>
        <w:spacing w:after="0" w:line="240" w:lineRule="auto"/>
      </w:pPr>
      <w:r>
        <w:rPr>
          <w:lang w:val="es"/>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2D244" w14:textId="09053174" w:rsidR="00BD4F4F" w:rsidRDefault="00BD4F4F" w:rsidP="00BD4F4F">
    <w:pPr>
      <w:pStyle w:val="Kopfzeile"/>
      <w:ind w:left="-141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FEF0D5" w14:textId="695BD72E" w:rsidR="00C42A3E" w:rsidRPr="00FC2D89" w:rsidRDefault="00724D69" w:rsidP="00FC2D89">
    <w:pPr>
      <w:pStyle w:val="Kopfzeile"/>
      <w:ind w:left="-1417"/>
      <w:rPr>
        <w:lang w:val="de-DE"/>
      </w:rPr>
    </w:pPr>
    <w:r>
      <w:rPr>
        <w:noProof/>
        <w:sz w:val="22"/>
        <w:lang w:val="es"/>
      </w:rPr>
      <w:drawing>
        <wp:inline distT="0" distB="0" distL="0" distR="0" wp14:anchorId="1C70B493" wp14:editId="67916634">
          <wp:extent cx="7566415" cy="14630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8831" cy="146737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F3FD8"/>
    <w:multiLevelType w:val="hybridMultilevel"/>
    <w:tmpl w:val="F85A5B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B59697B"/>
    <w:multiLevelType w:val="hybridMultilevel"/>
    <w:tmpl w:val="C3785E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F075E6"/>
    <w:multiLevelType w:val="hybridMultilevel"/>
    <w:tmpl w:val="B76C40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1347"/>
    <w:rsid w:val="00000770"/>
    <w:rsid w:val="00015120"/>
    <w:rsid w:val="0002216B"/>
    <w:rsid w:val="000348ED"/>
    <w:rsid w:val="00037125"/>
    <w:rsid w:val="0004506A"/>
    <w:rsid w:val="00055683"/>
    <w:rsid w:val="00074B4A"/>
    <w:rsid w:val="000770EF"/>
    <w:rsid w:val="000811C6"/>
    <w:rsid w:val="00096092"/>
    <w:rsid w:val="000A4814"/>
    <w:rsid w:val="000B44A9"/>
    <w:rsid w:val="000B59BA"/>
    <w:rsid w:val="000B6334"/>
    <w:rsid w:val="000C2EA6"/>
    <w:rsid w:val="000D3704"/>
    <w:rsid w:val="000D762B"/>
    <w:rsid w:val="000E07B0"/>
    <w:rsid w:val="000F0A6C"/>
    <w:rsid w:val="00120F71"/>
    <w:rsid w:val="00123174"/>
    <w:rsid w:val="00132AEF"/>
    <w:rsid w:val="00141138"/>
    <w:rsid w:val="00180802"/>
    <w:rsid w:val="0018118A"/>
    <w:rsid w:val="00185BCD"/>
    <w:rsid w:val="00194F41"/>
    <w:rsid w:val="00195EFB"/>
    <w:rsid w:val="001B0AA8"/>
    <w:rsid w:val="001C1BD9"/>
    <w:rsid w:val="001D6DBD"/>
    <w:rsid w:val="001E163C"/>
    <w:rsid w:val="001E4819"/>
    <w:rsid w:val="0020186F"/>
    <w:rsid w:val="00211B25"/>
    <w:rsid w:val="0024087F"/>
    <w:rsid w:val="00271D98"/>
    <w:rsid w:val="00281495"/>
    <w:rsid w:val="002B6C7A"/>
    <w:rsid w:val="002C641B"/>
    <w:rsid w:val="002D65F4"/>
    <w:rsid w:val="002E7118"/>
    <w:rsid w:val="003157A2"/>
    <w:rsid w:val="00331C33"/>
    <w:rsid w:val="00362668"/>
    <w:rsid w:val="00366302"/>
    <w:rsid w:val="00376E9A"/>
    <w:rsid w:val="00376F3E"/>
    <w:rsid w:val="00393125"/>
    <w:rsid w:val="003B4369"/>
    <w:rsid w:val="003B680E"/>
    <w:rsid w:val="003C7068"/>
    <w:rsid w:val="0040117D"/>
    <w:rsid w:val="00410DDD"/>
    <w:rsid w:val="00415455"/>
    <w:rsid w:val="00422379"/>
    <w:rsid w:val="0042574D"/>
    <w:rsid w:val="00427226"/>
    <w:rsid w:val="00434F07"/>
    <w:rsid w:val="00437B68"/>
    <w:rsid w:val="00445D42"/>
    <w:rsid w:val="00470918"/>
    <w:rsid w:val="00476677"/>
    <w:rsid w:val="00492AE6"/>
    <w:rsid w:val="004D74E4"/>
    <w:rsid w:val="004D7C56"/>
    <w:rsid w:val="004E5F9E"/>
    <w:rsid w:val="005155FF"/>
    <w:rsid w:val="00523158"/>
    <w:rsid w:val="00523462"/>
    <w:rsid w:val="00540B1A"/>
    <w:rsid w:val="0055676B"/>
    <w:rsid w:val="005A4380"/>
    <w:rsid w:val="005A7355"/>
    <w:rsid w:val="005B15BE"/>
    <w:rsid w:val="005C0C69"/>
    <w:rsid w:val="005C56CE"/>
    <w:rsid w:val="005C7B49"/>
    <w:rsid w:val="005D182C"/>
    <w:rsid w:val="005D4B6C"/>
    <w:rsid w:val="005E1A5F"/>
    <w:rsid w:val="005E53B9"/>
    <w:rsid w:val="005E685F"/>
    <w:rsid w:val="005F2FD3"/>
    <w:rsid w:val="005F3657"/>
    <w:rsid w:val="00614A25"/>
    <w:rsid w:val="006671D0"/>
    <w:rsid w:val="0069011A"/>
    <w:rsid w:val="006C5537"/>
    <w:rsid w:val="0071104C"/>
    <w:rsid w:val="00711DFA"/>
    <w:rsid w:val="00724D69"/>
    <w:rsid w:val="0075406F"/>
    <w:rsid w:val="00765136"/>
    <w:rsid w:val="007742A7"/>
    <w:rsid w:val="00783812"/>
    <w:rsid w:val="007D44BE"/>
    <w:rsid w:val="007D618F"/>
    <w:rsid w:val="007E5B10"/>
    <w:rsid w:val="007E6947"/>
    <w:rsid w:val="007F3804"/>
    <w:rsid w:val="00805C5C"/>
    <w:rsid w:val="00810591"/>
    <w:rsid w:val="00824CCE"/>
    <w:rsid w:val="00853910"/>
    <w:rsid w:val="00865184"/>
    <w:rsid w:val="00870EC5"/>
    <w:rsid w:val="00875DE9"/>
    <w:rsid w:val="008A26E2"/>
    <w:rsid w:val="008A3791"/>
    <w:rsid w:val="008A574F"/>
    <w:rsid w:val="008A6BC3"/>
    <w:rsid w:val="008B142A"/>
    <w:rsid w:val="008B78A4"/>
    <w:rsid w:val="008C111B"/>
    <w:rsid w:val="008C19F1"/>
    <w:rsid w:val="008C58E6"/>
    <w:rsid w:val="008C65FC"/>
    <w:rsid w:val="008D7089"/>
    <w:rsid w:val="008E0197"/>
    <w:rsid w:val="008F0324"/>
    <w:rsid w:val="008F52AF"/>
    <w:rsid w:val="008F5B72"/>
    <w:rsid w:val="008F6312"/>
    <w:rsid w:val="009103E7"/>
    <w:rsid w:val="00931680"/>
    <w:rsid w:val="009319BF"/>
    <w:rsid w:val="00937D5A"/>
    <w:rsid w:val="0095532C"/>
    <w:rsid w:val="00962FA7"/>
    <w:rsid w:val="00964985"/>
    <w:rsid w:val="009964DA"/>
    <w:rsid w:val="009B4E2F"/>
    <w:rsid w:val="009C77A2"/>
    <w:rsid w:val="009D41B6"/>
    <w:rsid w:val="009E2F21"/>
    <w:rsid w:val="009E5986"/>
    <w:rsid w:val="00A02E5D"/>
    <w:rsid w:val="00A043EA"/>
    <w:rsid w:val="00A4131A"/>
    <w:rsid w:val="00A467A3"/>
    <w:rsid w:val="00A479A8"/>
    <w:rsid w:val="00A479F5"/>
    <w:rsid w:val="00A52275"/>
    <w:rsid w:val="00A6302C"/>
    <w:rsid w:val="00A76715"/>
    <w:rsid w:val="00A90561"/>
    <w:rsid w:val="00AA201D"/>
    <w:rsid w:val="00AC03A4"/>
    <w:rsid w:val="00AC48E2"/>
    <w:rsid w:val="00AE35CC"/>
    <w:rsid w:val="00AF438A"/>
    <w:rsid w:val="00B05CF6"/>
    <w:rsid w:val="00B46178"/>
    <w:rsid w:val="00B74321"/>
    <w:rsid w:val="00B93E45"/>
    <w:rsid w:val="00BB65F4"/>
    <w:rsid w:val="00BD44AE"/>
    <w:rsid w:val="00BD4F4F"/>
    <w:rsid w:val="00BE4A25"/>
    <w:rsid w:val="00C25D39"/>
    <w:rsid w:val="00C331DC"/>
    <w:rsid w:val="00C42A3E"/>
    <w:rsid w:val="00C52D06"/>
    <w:rsid w:val="00C60533"/>
    <w:rsid w:val="00C8144D"/>
    <w:rsid w:val="00C87BFB"/>
    <w:rsid w:val="00C94E80"/>
    <w:rsid w:val="00CA63D4"/>
    <w:rsid w:val="00CE10B3"/>
    <w:rsid w:val="00CE3691"/>
    <w:rsid w:val="00D3023A"/>
    <w:rsid w:val="00D31347"/>
    <w:rsid w:val="00DC50A7"/>
    <w:rsid w:val="00DE3816"/>
    <w:rsid w:val="00E0504D"/>
    <w:rsid w:val="00E42A3E"/>
    <w:rsid w:val="00E50474"/>
    <w:rsid w:val="00EB6D38"/>
    <w:rsid w:val="00EC29DC"/>
    <w:rsid w:val="00ED54EE"/>
    <w:rsid w:val="00EE45A6"/>
    <w:rsid w:val="00F00283"/>
    <w:rsid w:val="00F02E45"/>
    <w:rsid w:val="00F23D96"/>
    <w:rsid w:val="00F27D58"/>
    <w:rsid w:val="00F36F14"/>
    <w:rsid w:val="00F75F2F"/>
    <w:rsid w:val="00F876F1"/>
    <w:rsid w:val="00F939A6"/>
    <w:rsid w:val="00FA54A8"/>
    <w:rsid w:val="00FB606A"/>
    <w:rsid w:val="00FC2D89"/>
    <w:rsid w:val="00FE43B7"/>
    <w:rsid w:val="00FF25B2"/>
    <w:rsid w:val="03E15225"/>
    <w:rsid w:val="2D7C518B"/>
    <w:rsid w:val="4EEC9B74"/>
  </w:rsids>
  <m:mathPr>
    <m:mathFont m:val="Cambria Math"/>
    <m:brkBin m:val="before"/>
    <m:brkBinSub m:val="--"/>
    <m:smallFrac m:val="0"/>
    <m:dispDef/>
    <m:lMargin m:val="0"/>
    <m:rMargin m:val="0"/>
    <m:defJc m:val="centerGroup"/>
    <m:wrapIndent m:val="1440"/>
    <m:intLim m:val="subSup"/>
    <m:naryLim m:val="undOvr"/>
  </m:mathPr>
  <w:themeFontLang w:val="de-DE" w:eastAsia="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214654"/>
  <w15:chartTrackingRefBased/>
  <w15:docId w15:val="{BF81AB75-4A73-4B4C-AFC9-FD803C330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A63D4"/>
    <w:pPr>
      <w:spacing w:line="360" w:lineRule="auto"/>
      <w:jc w:val="both"/>
    </w:pPr>
    <w:rPr>
      <w:rFonts w:ascii="Times New Roman" w:hAnsi="Times New Roman"/>
      <w:sz w:val="24"/>
    </w:rPr>
  </w:style>
  <w:style w:type="paragraph" w:styleId="berschrift3">
    <w:name w:val="heading 3"/>
    <w:basedOn w:val="Standard"/>
    <w:link w:val="berschrift3Zchn"/>
    <w:uiPriority w:val="9"/>
    <w:qFormat/>
    <w:rsid w:val="007742A7"/>
    <w:pPr>
      <w:spacing w:before="100" w:beforeAutospacing="1" w:after="100" w:afterAutospacing="1" w:line="240" w:lineRule="auto"/>
      <w:jc w:val="left"/>
      <w:outlineLvl w:val="2"/>
    </w:pPr>
    <w:rPr>
      <w:rFonts w:eastAsia="Times New Roman" w:cs="Times New Roman"/>
      <w:b/>
      <w:bCs/>
      <w:sz w:val="27"/>
      <w:szCs w:val="27"/>
      <w:lang w:eastAsia="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basedOn w:val="Absatz-Standardschriftart"/>
    <w:link w:val="berschrift3"/>
    <w:uiPriority w:val="9"/>
    <w:rsid w:val="007742A7"/>
    <w:rPr>
      <w:rFonts w:ascii="Times New Roman" w:eastAsia="Times New Roman" w:hAnsi="Times New Roman" w:cs="Times New Roman"/>
      <w:b/>
      <w:bCs/>
      <w:sz w:val="27"/>
      <w:szCs w:val="27"/>
      <w:lang w:eastAsia="en-GB"/>
    </w:rPr>
  </w:style>
  <w:style w:type="paragraph" w:styleId="StandardWeb">
    <w:name w:val="Normal (Web)"/>
    <w:basedOn w:val="Standard"/>
    <w:uiPriority w:val="99"/>
    <w:semiHidden/>
    <w:unhideWhenUsed/>
    <w:rsid w:val="007742A7"/>
    <w:pPr>
      <w:spacing w:before="100" w:beforeAutospacing="1" w:after="100" w:afterAutospacing="1" w:line="240" w:lineRule="auto"/>
      <w:jc w:val="left"/>
    </w:pPr>
    <w:rPr>
      <w:rFonts w:eastAsia="Times New Roman" w:cs="Times New Roman"/>
      <w:szCs w:val="24"/>
      <w:lang w:eastAsia="en-GB"/>
    </w:rPr>
  </w:style>
  <w:style w:type="character" w:styleId="Hyperlink">
    <w:name w:val="Hyperlink"/>
    <w:basedOn w:val="Absatz-Standardschriftart"/>
    <w:uiPriority w:val="99"/>
    <w:unhideWhenUsed/>
    <w:rsid w:val="007742A7"/>
    <w:rPr>
      <w:color w:val="0000FF"/>
      <w:u w:val="single"/>
    </w:rPr>
  </w:style>
  <w:style w:type="character" w:styleId="NichtaufgelsteErwhnung">
    <w:name w:val="Unresolved Mention"/>
    <w:basedOn w:val="Absatz-Standardschriftart"/>
    <w:uiPriority w:val="99"/>
    <w:semiHidden/>
    <w:unhideWhenUsed/>
    <w:rsid w:val="00765136"/>
    <w:rPr>
      <w:color w:val="605E5C"/>
      <w:shd w:val="clear" w:color="auto" w:fill="E1DFDD"/>
    </w:rPr>
  </w:style>
  <w:style w:type="paragraph" w:styleId="Listenabsatz">
    <w:name w:val="List Paragraph"/>
    <w:basedOn w:val="Standard"/>
    <w:uiPriority w:val="34"/>
    <w:qFormat/>
    <w:rsid w:val="00C94E80"/>
    <w:pPr>
      <w:ind w:left="720"/>
      <w:contextualSpacing/>
    </w:pPr>
    <w:rPr>
      <w:rFonts w:ascii="Unit-Light" w:hAnsi="Unit-Light" w:cs="Arial"/>
      <w:sz w:val="25"/>
      <w:szCs w:val="25"/>
    </w:rPr>
  </w:style>
  <w:style w:type="table" w:styleId="Tabellenraster">
    <w:name w:val="Table Grid"/>
    <w:basedOn w:val="NormaleTabelle"/>
    <w:uiPriority w:val="59"/>
    <w:rsid w:val="00C94E8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Kopfzeile">
    <w:name w:val="header"/>
    <w:basedOn w:val="Standard"/>
    <w:link w:val="KopfzeileZchn"/>
    <w:uiPriority w:val="99"/>
    <w:unhideWhenUsed/>
    <w:rsid w:val="00BD4F4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D4F4F"/>
    <w:rPr>
      <w:rFonts w:ascii="Times New Roman" w:hAnsi="Times New Roman"/>
      <w:sz w:val="24"/>
    </w:rPr>
  </w:style>
  <w:style w:type="paragraph" w:styleId="Fuzeile">
    <w:name w:val="footer"/>
    <w:basedOn w:val="Standard"/>
    <w:link w:val="FuzeileZchn"/>
    <w:uiPriority w:val="99"/>
    <w:unhideWhenUsed/>
    <w:rsid w:val="00BD4F4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D4F4F"/>
    <w:rPr>
      <w:rFonts w:ascii="Times New Roman" w:hAnsi="Times New Roman"/>
      <w:sz w:val="24"/>
    </w:rPr>
  </w:style>
  <w:style w:type="character" w:styleId="BesuchterLink">
    <w:name w:val="FollowedHyperlink"/>
    <w:basedOn w:val="Absatz-Standardschriftart"/>
    <w:uiPriority w:val="99"/>
    <w:semiHidden/>
    <w:unhideWhenUsed/>
    <w:rsid w:val="00445D42"/>
    <w:rPr>
      <w:color w:val="954F72" w:themeColor="followedHyperlink"/>
      <w:u w:val="single"/>
    </w:rPr>
  </w:style>
  <w:style w:type="paragraph" w:styleId="Sprechblasentext">
    <w:name w:val="Balloon Text"/>
    <w:basedOn w:val="Standard"/>
    <w:link w:val="SprechblasentextZchn"/>
    <w:uiPriority w:val="99"/>
    <w:semiHidden/>
    <w:unhideWhenUsed/>
    <w:rsid w:val="00CE10B3"/>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E10B3"/>
    <w:rPr>
      <w:rFonts w:ascii="Segoe UI" w:hAnsi="Segoe UI" w:cs="Segoe UI"/>
      <w:sz w:val="18"/>
      <w:szCs w:val="18"/>
    </w:rPr>
  </w:style>
  <w:style w:type="character" w:customStyle="1" w:styleId="Ohne">
    <w:name w:val="Ohne"/>
    <w:rsid w:val="000B6334"/>
  </w:style>
  <w:style w:type="character" w:customStyle="1" w:styleId="Hyperlink1">
    <w:name w:val="Hyperlink.1"/>
    <w:basedOn w:val="Ohne"/>
    <w:rsid w:val="000B6334"/>
    <w:rPr>
      <w:rFonts w:ascii="Helvetica Neue Light" w:eastAsia="Helvetica Neue Light" w:hAnsi="Helvetica Neue Light" w:cs="Helvetica Neue Light"/>
      <w:sz w:val="20"/>
      <w:szCs w:val="20"/>
      <w:u w:val="none" w:color="000000"/>
      <w:lang w:val="en-US"/>
    </w:rPr>
  </w:style>
  <w:style w:type="character" w:styleId="Platzhaltertext">
    <w:name w:val="Placeholder Text"/>
    <w:basedOn w:val="Absatz-Standardschriftart"/>
    <w:uiPriority w:val="99"/>
    <w:semiHidden/>
    <w:rsid w:val="000F0A6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389161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p-award.com/es/konzepte" TargetMode="External"/><Relationship Id="rId13" Type="http://schemas.openxmlformats.org/officeDocument/2006/relationships/hyperlink" Target="mailto:presse@gp-award.com"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gp-award.com/es/produkte" TargetMode="External"/><Relationship Id="rId12" Type="http://schemas.openxmlformats.org/officeDocument/2006/relationships/hyperlink" Target="https://www.greenfutureclub.com" TargetMode="External"/><Relationship Id="rId17" Type="http://schemas.openxmlformats.org/officeDocument/2006/relationships/hyperlink" Target="https://twitter.com/GP_Award" TargetMode="External"/><Relationship Id="rId2" Type="http://schemas.openxmlformats.org/officeDocument/2006/relationships/styles" Target="styles.xml"/><Relationship Id="rId16" Type="http://schemas.openxmlformats.org/officeDocument/2006/relationships/hyperlink" Target="https://www.linkedin.com/company/gpaward/"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p-award.com/downloads/Audience-Award-Press-Kit-es.zip" TargetMode="External"/><Relationship Id="rId5" Type="http://schemas.openxmlformats.org/officeDocument/2006/relationships/footnotes" Target="footnotes.xml"/><Relationship Id="rId15" Type="http://schemas.openxmlformats.org/officeDocument/2006/relationships/hyperlink" Target="https://www.instagram.com/gpaward/" TargetMode="External"/><Relationship Id="rId10" Type="http://schemas.openxmlformats.org/officeDocument/2006/relationships/hyperlink" Target="https://www.gp-award.com/es/jury"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www.gp-award.com/en/konzepte" TargetMode="External"/><Relationship Id="rId14" Type="http://schemas.openxmlformats.org/officeDocument/2006/relationships/hyperlink" Target="https://www.facebook.com/gpaward/"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542</Words>
  <Characters>3415</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Nikolett Madai</dc:creator>
  <cp:keywords/>
  <dc:description/>
  <cp:lastModifiedBy>Nikolett Madai</cp:lastModifiedBy>
  <cp:revision>2</cp:revision>
  <cp:lastPrinted>2019-07-12T14:56:00Z</cp:lastPrinted>
  <dcterms:created xsi:type="dcterms:W3CDTF">2021-12-08T14:35:00Z</dcterms:created>
  <dcterms:modified xsi:type="dcterms:W3CDTF">2021-12-15T15:57:00Z</dcterms:modified>
</cp:coreProperties>
</file>